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7890" w14:textId="196B3581" w:rsidR="002616C2" w:rsidRPr="002616C2" w:rsidRDefault="002616C2" w:rsidP="002616C2">
      <w:pPr>
        <w:shd w:val="clear" w:color="auto" w:fill="C6D9F1"/>
        <w:tabs>
          <w:tab w:val="left" w:pos="-720"/>
          <w:tab w:val="left" w:pos="0"/>
        </w:tabs>
        <w:suppressAutoHyphens/>
        <w:spacing w:after="120" w:line="240" w:lineRule="auto"/>
        <w:ind w:left="11" w:hanging="11"/>
        <w:jc w:val="both"/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</w:pPr>
      <w:r w:rsidRPr="002616C2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 xml:space="preserve">POLÍTICA DE CALIDAD DE </w:t>
      </w:r>
      <w:r w:rsidR="00910051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>ALGO</w:t>
      </w:r>
      <w:r w:rsidR="00415D5A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 xml:space="preserve"> </w:t>
      </w:r>
      <w:r w:rsidR="00910051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>M</w:t>
      </w:r>
      <w:r w:rsidR="00415D5A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>Á</w:t>
      </w:r>
      <w:r w:rsidR="00910051">
        <w:rPr>
          <w:rFonts w:ascii="Tahoma" w:eastAsia="Times New Roman" w:hAnsi="Tahoma" w:cs="Tahoma"/>
          <w:b/>
          <w:spacing w:val="-3"/>
          <w:sz w:val="24"/>
          <w:szCs w:val="24"/>
          <w:lang w:eastAsia="es-ES"/>
        </w:rPr>
        <w:t>S EDICIÓN DIGITAL, S.L.</w:t>
      </w:r>
    </w:p>
    <w:p w14:paraId="00CB1298" w14:textId="77777777" w:rsidR="002616C2" w:rsidRPr="002616C2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ind w:left="11" w:hanging="11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</w:p>
    <w:p w14:paraId="09950273" w14:textId="095D6B13" w:rsidR="0053722F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ind w:left="11" w:hanging="11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La Política de Calidad de 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ALGO</w:t>
      </w:r>
      <w:r w:rsidR="00415D5A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M</w:t>
      </w:r>
      <w:r w:rsidR="00415D5A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Á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S EDICIÓN DIGITAL, SL</w:t>
      </w: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se basa en la aplicación de los medios necesarios para atender con plena satisfacción los compromisos asumidos con nuestros Clientes, en las actividades relacionadas con</w:t>
      </w:r>
      <w:r w:rsidR="0053722F" w:rsidRPr="0053722F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la producción gráfica glob</w:t>
      </w:r>
      <w:r w:rsidR="0053722F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al.</w:t>
      </w:r>
    </w:p>
    <w:p w14:paraId="348BB638" w14:textId="77777777" w:rsidR="002616C2" w:rsidRPr="002616C2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ind w:left="11" w:hanging="11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</w:t>
      </w:r>
    </w:p>
    <w:p w14:paraId="6EDA4969" w14:textId="77777777" w:rsidR="002616C2" w:rsidRPr="002616C2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ind w:left="11" w:hanging="11"/>
        <w:jc w:val="both"/>
        <w:rPr>
          <w:rFonts w:ascii="Tahoma" w:eastAsia="Times New Roman" w:hAnsi="Tahoma" w:cs="Tahoma"/>
          <w:b/>
          <w:i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Tratamos de reducir el </w:t>
      </w:r>
      <w:r w:rsidRPr="00D90C2D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número</w:t>
      </w:r>
      <w:r w:rsidRPr="00D90C2D">
        <w:rPr>
          <w:rFonts w:ascii="Tahoma" w:eastAsia="Times New Roman" w:hAnsi="Tahoma" w:cs="Tahoma"/>
          <w:i/>
          <w:color w:val="365F91" w:themeColor="accent1" w:themeShade="BF"/>
          <w:spacing w:val="-3"/>
          <w:sz w:val="24"/>
          <w:szCs w:val="20"/>
          <w:lang w:eastAsia="es-ES"/>
        </w:rPr>
        <w:t xml:space="preserve"> </w:t>
      </w: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de incidencias y mejorar la eficacia del Sistema de Calidad, cumpliendo con l</w:t>
      </w:r>
      <w:r w:rsidR="001240F5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o</w:t>
      </w: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s </w:t>
      </w:r>
      <w:r w:rsidR="001240F5"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requisitos aplicables </w:t>
      </w:r>
      <w:r w:rsidR="001240F5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y la normativa legal</w:t>
      </w: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. </w:t>
      </w:r>
    </w:p>
    <w:p w14:paraId="473F3924" w14:textId="77777777" w:rsidR="002616C2" w:rsidRPr="002616C2" w:rsidRDefault="002616C2" w:rsidP="002616C2">
      <w:pPr>
        <w:tabs>
          <w:tab w:val="left" w:pos="-720"/>
        </w:tabs>
        <w:suppressAutoHyphens/>
        <w:spacing w:after="0" w:line="240" w:lineRule="auto"/>
        <w:ind w:left="11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</w:p>
    <w:p w14:paraId="5F800333" w14:textId="1E6F495C" w:rsidR="002616C2" w:rsidRPr="002616C2" w:rsidRDefault="002616C2" w:rsidP="002616C2">
      <w:pPr>
        <w:tabs>
          <w:tab w:val="left" w:pos="-720"/>
        </w:tabs>
        <w:suppressAutoHyphens/>
        <w:spacing w:after="0" w:line="240" w:lineRule="auto"/>
        <w:ind w:left="11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Los principales objetivos que se derivan de la Política de Calidad de 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ALGO</w:t>
      </w:r>
      <w:r w:rsidR="00415D5A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M</w:t>
      </w:r>
      <w:r w:rsidR="00415D5A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Á</w:t>
      </w:r>
      <w:r w:rsidR="00910051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S EDICIÓN DIGITAL, SL</w:t>
      </w: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 xml:space="preserve"> son:</w:t>
      </w:r>
    </w:p>
    <w:p w14:paraId="4D07B5A9" w14:textId="77777777" w:rsidR="002616C2" w:rsidRPr="002616C2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ahoma" w:eastAsia="Times New Roman" w:hAnsi="Tahoma" w:cs="Tahoma"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spacing w:val="-3"/>
          <w:sz w:val="24"/>
          <w:szCs w:val="20"/>
          <w:lang w:eastAsia="es-ES"/>
        </w:rPr>
        <w:tab/>
      </w:r>
    </w:p>
    <w:p w14:paraId="3BD0F115" w14:textId="77777777" w:rsidR="002616C2" w:rsidRPr="002616C2" w:rsidRDefault="002616C2" w:rsidP="002616C2">
      <w:pPr>
        <w:numPr>
          <w:ilvl w:val="0"/>
          <w:numId w:val="1"/>
        </w:numPr>
        <w:spacing w:after="120" w:line="240" w:lineRule="auto"/>
        <w:ind w:left="1276" w:hanging="567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Perfeccionamiento y mejora continua de los procesos de desarrollo, producción </w:t>
      </w:r>
      <w:r w:rsidR="001240F5">
        <w:rPr>
          <w:rFonts w:ascii="Tahoma" w:eastAsia="Times New Roman" w:hAnsi="Tahoma" w:cs="Tahoma"/>
          <w:i/>
          <w:sz w:val="24"/>
          <w:szCs w:val="20"/>
          <w:lang w:eastAsia="es-ES"/>
        </w:rPr>
        <w:t>y montaje</w:t>
      </w: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 </w:t>
      </w:r>
      <w:r w:rsidR="001240F5">
        <w:rPr>
          <w:rFonts w:ascii="Tahoma" w:eastAsia="Times New Roman" w:hAnsi="Tahoma" w:cs="Tahoma"/>
          <w:i/>
          <w:sz w:val="24"/>
          <w:szCs w:val="20"/>
          <w:lang w:eastAsia="es-ES"/>
        </w:rPr>
        <w:t>de los elementos de impresión gráfica</w:t>
      </w: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>, así como de todas las actividades relacionadas con esta actividad.</w:t>
      </w:r>
    </w:p>
    <w:p w14:paraId="59BD808E" w14:textId="77777777" w:rsidR="002616C2" w:rsidRPr="002616C2" w:rsidRDefault="002616C2" w:rsidP="002616C2">
      <w:pPr>
        <w:spacing w:after="120" w:line="240" w:lineRule="auto"/>
        <w:ind w:left="1276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</w:p>
    <w:p w14:paraId="55F99DD4" w14:textId="77777777" w:rsidR="002616C2" w:rsidRPr="002616C2" w:rsidRDefault="002616C2" w:rsidP="002616C2">
      <w:pPr>
        <w:numPr>
          <w:ilvl w:val="0"/>
          <w:numId w:val="1"/>
        </w:numPr>
        <w:spacing w:after="120" w:line="240" w:lineRule="auto"/>
        <w:ind w:left="1276" w:hanging="567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Obtener una producción con un mínimo de </w:t>
      </w:r>
      <w:r w:rsidR="001240F5">
        <w:rPr>
          <w:rFonts w:ascii="Tahoma" w:eastAsia="Times New Roman" w:hAnsi="Tahoma" w:cs="Tahoma"/>
          <w:i/>
          <w:sz w:val="24"/>
          <w:szCs w:val="20"/>
          <w:lang w:eastAsia="es-ES"/>
        </w:rPr>
        <w:t>proyectos</w:t>
      </w: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 defectuosos.</w:t>
      </w:r>
    </w:p>
    <w:p w14:paraId="6428AA7A" w14:textId="77777777" w:rsidR="002616C2" w:rsidRPr="002616C2" w:rsidRDefault="002616C2" w:rsidP="002616C2">
      <w:pPr>
        <w:spacing w:after="120" w:line="240" w:lineRule="auto"/>
        <w:ind w:left="1276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</w:p>
    <w:p w14:paraId="0720E9B5" w14:textId="77777777" w:rsidR="00D90C2D" w:rsidRDefault="00D90C2D" w:rsidP="00D90C2D">
      <w:pPr>
        <w:numPr>
          <w:ilvl w:val="0"/>
          <w:numId w:val="1"/>
        </w:numPr>
        <w:spacing w:after="120" w:line="240" w:lineRule="auto"/>
        <w:ind w:left="1276" w:hanging="567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  <w:r w:rsidRPr="00D90C2D">
        <w:rPr>
          <w:rFonts w:ascii="Tahoma" w:eastAsia="Times New Roman" w:hAnsi="Tahoma" w:cs="Tahoma"/>
          <w:i/>
          <w:sz w:val="24"/>
          <w:szCs w:val="20"/>
          <w:lang w:eastAsia="es-ES"/>
        </w:rPr>
        <w:t>Minimizar las incidencias.</w:t>
      </w:r>
    </w:p>
    <w:p w14:paraId="14B28100" w14:textId="77777777" w:rsidR="00D90C2D" w:rsidRPr="00D90C2D" w:rsidRDefault="00D90C2D" w:rsidP="00D90C2D">
      <w:pPr>
        <w:spacing w:after="120" w:line="240" w:lineRule="auto"/>
        <w:ind w:left="709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</w:p>
    <w:p w14:paraId="1F0B91FA" w14:textId="77777777" w:rsidR="00D90C2D" w:rsidRDefault="00D90C2D" w:rsidP="002616C2">
      <w:pPr>
        <w:numPr>
          <w:ilvl w:val="0"/>
          <w:numId w:val="1"/>
        </w:numPr>
        <w:spacing w:after="120" w:line="240" w:lineRule="auto"/>
        <w:ind w:left="1276" w:hanging="567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>Alcanzar un nivel máximo de satisfacción de nuestros clientes.</w:t>
      </w:r>
    </w:p>
    <w:p w14:paraId="19EBE769" w14:textId="77777777" w:rsidR="002616C2" w:rsidRPr="002616C2" w:rsidRDefault="002616C2" w:rsidP="002616C2">
      <w:pPr>
        <w:spacing w:after="120" w:line="240" w:lineRule="auto"/>
        <w:ind w:left="1276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</w:p>
    <w:p w14:paraId="0A19547B" w14:textId="77777777" w:rsidR="00D90C2D" w:rsidRPr="002616C2" w:rsidRDefault="00D90C2D" w:rsidP="00D90C2D">
      <w:pPr>
        <w:numPr>
          <w:ilvl w:val="0"/>
          <w:numId w:val="1"/>
        </w:numPr>
        <w:spacing w:after="120" w:line="240" w:lineRule="auto"/>
        <w:ind w:left="1276" w:hanging="567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>Cumplir con los plazos</w:t>
      </w:r>
      <w:r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 de finalización y entrega</w:t>
      </w:r>
      <w:r w:rsidRPr="002616C2">
        <w:rPr>
          <w:rFonts w:ascii="Tahoma" w:eastAsia="Times New Roman" w:hAnsi="Tahoma" w:cs="Tahoma"/>
          <w:i/>
          <w:sz w:val="24"/>
          <w:szCs w:val="20"/>
          <w:lang w:eastAsia="es-ES"/>
        </w:rPr>
        <w:t xml:space="preserve"> establecidos con los clientes.</w:t>
      </w:r>
    </w:p>
    <w:p w14:paraId="08CAA20B" w14:textId="77777777" w:rsidR="002616C2" w:rsidRPr="00D90C2D" w:rsidRDefault="002616C2" w:rsidP="002616C2">
      <w:pPr>
        <w:spacing w:after="120" w:line="240" w:lineRule="auto"/>
        <w:ind w:left="1276"/>
        <w:contextualSpacing/>
        <w:jc w:val="both"/>
        <w:rPr>
          <w:rFonts w:ascii="Tahoma" w:eastAsia="Times New Roman" w:hAnsi="Tahoma" w:cs="Tahoma"/>
          <w:i/>
          <w:color w:val="0070C0"/>
          <w:sz w:val="24"/>
          <w:szCs w:val="20"/>
          <w:lang w:eastAsia="es-ES"/>
        </w:rPr>
      </w:pPr>
    </w:p>
    <w:p w14:paraId="60B72BAD" w14:textId="77777777" w:rsidR="002616C2" w:rsidRPr="002616C2" w:rsidRDefault="002616C2" w:rsidP="002616C2">
      <w:pPr>
        <w:spacing w:after="120" w:line="240" w:lineRule="auto"/>
        <w:ind w:left="1276"/>
        <w:contextualSpacing/>
        <w:jc w:val="both"/>
        <w:rPr>
          <w:rFonts w:ascii="Tahoma" w:eastAsia="Times New Roman" w:hAnsi="Tahoma" w:cs="Tahoma"/>
          <w:i/>
          <w:sz w:val="24"/>
          <w:szCs w:val="20"/>
          <w:lang w:eastAsia="es-ES"/>
        </w:rPr>
      </w:pPr>
    </w:p>
    <w:p w14:paraId="6E138814" w14:textId="77777777" w:rsidR="002616C2" w:rsidRPr="002616C2" w:rsidRDefault="002616C2" w:rsidP="002616C2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0"/>
          <w:lang w:eastAsia="es-ES"/>
        </w:rPr>
        <w:t>Esta política es entendida, aplicada y mantenida al día por todos los niveles de la Organización de la Empresa, y revisada para su continua adecuación.</w:t>
      </w:r>
    </w:p>
    <w:p w14:paraId="7E58473F" w14:textId="77777777" w:rsidR="002616C2" w:rsidRPr="002616C2" w:rsidRDefault="002616C2" w:rsidP="002616C2">
      <w:pPr>
        <w:tabs>
          <w:tab w:val="right" w:pos="8506"/>
        </w:tabs>
        <w:suppressAutoHyphens/>
        <w:spacing w:after="0" w:line="360" w:lineRule="auto"/>
        <w:ind w:left="567"/>
        <w:jc w:val="right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</w:p>
    <w:p w14:paraId="1BB22FF4" w14:textId="77777777" w:rsidR="00645B88" w:rsidRDefault="00645B88" w:rsidP="002616C2">
      <w:pPr>
        <w:tabs>
          <w:tab w:val="right" w:pos="8506"/>
        </w:tabs>
        <w:suppressAutoHyphens/>
        <w:spacing w:after="0" w:line="360" w:lineRule="auto"/>
        <w:ind w:left="567"/>
        <w:jc w:val="right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</w:p>
    <w:p w14:paraId="1DE6650E" w14:textId="77777777" w:rsidR="00645B88" w:rsidRDefault="00645B88" w:rsidP="002616C2">
      <w:pPr>
        <w:tabs>
          <w:tab w:val="right" w:pos="8506"/>
        </w:tabs>
        <w:suppressAutoHyphens/>
        <w:spacing w:after="0" w:line="360" w:lineRule="auto"/>
        <w:ind w:left="567"/>
        <w:jc w:val="right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</w:p>
    <w:p w14:paraId="2ABF9384" w14:textId="77777777" w:rsidR="00A4218B" w:rsidRDefault="00A4218B" w:rsidP="002616C2">
      <w:pPr>
        <w:tabs>
          <w:tab w:val="right" w:pos="8506"/>
        </w:tabs>
        <w:suppressAutoHyphens/>
        <w:spacing w:after="0" w:line="360" w:lineRule="auto"/>
        <w:ind w:left="567"/>
        <w:jc w:val="right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</w:p>
    <w:p w14:paraId="128B0918" w14:textId="3C815D10" w:rsidR="002616C2" w:rsidRPr="002616C2" w:rsidRDefault="002616C2" w:rsidP="002616C2">
      <w:pPr>
        <w:tabs>
          <w:tab w:val="right" w:pos="8506"/>
        </w:tabs>
        <w:suppressAutoHyphens/>
        <w:spacing w:after="0" w:line="360" w:lineRule="auto"/>
        <w:ind w:left="567"/>
        <w:jc w:val="right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  <w:r w:rsidRPr="002616C2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 xml:space="preserve">Dirección de </w:t>
      </w:r>
      <w:r w:rsidR="00910051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>ALGO</w:t>
      </w:r>
      <w:r w:rsidR="00415D5A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 xml:space="preserve"> </w:t>
      </w:r>
      <w:r w:rsidR="00910051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>M</w:t>
      </w:r>
      <w:r w:rsidR="00415D5A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>Á</w:t>
      </w:r>
      <w:r w:rsidR="00910051"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  <w:t>S EDICIÓN DIGITAL, SL</w:t>
      </w:r>
    </w:p>
    <w:p w14:paraId="7AE8A4E6" w14:textId="77777777" w:rsidR="002616C2" w:rsidRPr="002616C2" w:rsidRDefault="002616C2" w:rsidP="002616C2">
      <w:pPr>
        <w:tabs>
          <w:tab w:val="right" w:pos="8506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i/>
          <w:spacing w:val="-3"/>
          <w:sz w:val="24"/>
          <w:szCs w:val="24"/>
          <w:lang w:val="es-ES_tradnl" w:eastAsia="es-ES"/>
        </w:rPr>
      </w:pPr>
    </w:p>
    <w:p w14:paraId="22454074" w14:textId="2DBE338F" w:rsidR="003D3950" w:rsidRDefault="003D3950" w:rsidP="00415D5A">
      <w:pPr>
        <w:tabs>
          <w:tab w:val="right" w:pos="8506"/>
        </w:tabs>
        <w:suppressAutoHyphens/>
        <w:spacing w:after="0" w:line="360" w:lineRule="auto"/>
        <w:ind w:left="567"/>
        <w:jc w:val="both"/>
      </w:pPr>
    </w:p>
    <w:sectPr w:rsidR="003D3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7_"/>
      </v:shape>
    </w:pict>
  </w:numPicBullet>
  <w:abstractNum w:abstractNumId="0" w15:restartNumberingAfterBreak="0">
    <w:nsid w:val="2168417B"/>
    <w:multiLevelType w:val="multilevel"/>
    <w:tmpl w:val="94A04160"/>
    <w:lvl w:ilvl="0">
      <w:start w:val="1"/>
      <w:numFmt w:val="bullet"/>
      <w:lvlText w:val=""/>
      <w:lvlPicBulletId w:val="0"/>
      <w:lvlJc w:val="left"/>
      <w:pPr>
        <w:tabs>
          <w:tab w:val="num" w:pos="1294"/>
        </w:tabs>
        <w:ind w:left="1294" w:hanging="432"/>
      </w:pPr>
      <w:rPr>
        <w:rFonts w:ascii="Symbol" w:hAnsi="Symbol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2128"/>
        </w:tabs>
        <w:ind w:left="2128" w:hanging="556"/>
      </w:p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1.%2.%3.%4"/>
      <w:lvlJc w:val="left"/>
      <w:pPr>
        <w:tabs>
          <w:tab w:val="num" w:pos="1726"/>
        </w:tabs>
        <w:ind w:left="1726" w:hanging="864"/>
      </w:pPr>
    </w:lvl>
    <w:lvl w:ilvl="4">
      <w:start w:val="1"/>
      <w:numFmt w:val="decimal"/>
      <w:lvlText w:val="%1.%2.%3.%4.%5"/>
      <w:lvlJc w:val="left"/>
      <w:pPr>
        <w:tabs>
          <w:tab w:val="num" w:pos="1870"/>
        </w:tabs>
        <w:ind w:left="1870" w:hanging="1008"/>
      </w:pPr>
    </w:lvl>
    <w:lvl w:ilvl="5">
      <w:start w:val="1"/>
      <w:numFmt w:val="decimal"/>
      <w:lvlText w:val="%1.%2.%3.%4.%5.%6"/>
      <w:lvlJc w:val="left"/>
      <w:pPr>
        <w:tabs>
          <w:tab w:val="num" w:pos="2014"/>
        </w:tabs>
        <w:ind w:left="2014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58"/>
        </w:tabs>
        <w:ind w:left="215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302"/>
        </w:tabs>
        <w:ind w:left="23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6"/>
        </w:tabs>
        <w:ind w:left="244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C2"/>
    <w:rsid w:val="001240F5"/>
    <w:rsid w:val="002616C2"/>
    <w:rsid w:val="003D3950"/>
    <w:rsid w:val="00415D5A"/>
    <w:rsid w:val="0053722F"/>
    <w:rsid w:val="00645B88"/>
    <w:rsid w:val="00910051"/>
    <w:rsid w:val="00A4218B"/>
    <w:rsid w:val="00D83956"/>
    <w:rsid w:val="00D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A275"/>
  <w15:docId w15:val="{C9EE2BC7-DC56-4249-B2D1-B4CA505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MURILLO</dc:creator>
  <cp:lastModifiedBy>Algomas Edicion Digital</cp:lastModifiedBy>
  <cp:revision>7</cp:revision>
  <dcterms:created xsi:type="dcterms:W3CDTF">2017-01-17T14:31:00Z</dcterms:created>
  <dcterms:modified xsi:type="dcterms:W3CDTF">2022-03-01T10:55:00Z</dcterms:modified>
</cp:coreProperties>
</file>